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916" w:tblpY="5044"/>
        <w:tblW w:w="0" w:type="auto"/>
        <w:tblLook w:val="04A0" w:firstRow="1" w:lastRow="0" w:firstColumn="1" w:lastColumn="0" w:noHBand="0" w:noVBand="1"/>
      </w:tblPr>
      <w:tblGrid>
        <w:gridCol w:w="3978"/>
      </w:tblGrid>
      <w:tr w:rsidR="00A65587" w:rsidRPr="004D7EDA" w14:paraId="1D4F15D1" w14:textId="77777777" w:rsidTr="00E83A1E">
        <w:trPr>
          <w:trHeight w:val="4951"/>
        </w:trPr>
        <w:tc>
          <w:tcPr>
            <w:tcW w:w="3978" w:type="dxa"/>
            <w:tcBorders>
              <w:top w:val="nil"/>
              <w:left w:val="nil"/>
              <w:bottom w:val="nil"/>
              <w:right w:val="nil"/>
            </w:tcBorders>
          </w:tcPr>
          <w:p w14:paraId="08A33CA7" w14:textId="5AAF95D4" w:rsidR="003D2D2B" w:rsidRPr="0051762B" w:rsidRDefault="00246C27" w:rsidP="00E83A1E">
            <w:pPr>
              <w:pStyle w:val="ListParagraph"/>
              <w:ind w:left="0"/>
              <w:rPr>
                <w:rFonts w:ascii="Calibri" w:hAnsi="Calibri" w:cs="Calibri"/>
                <w:b/>
                <w:color w:val="FFFFFF" w:themeColor="background1"/>
                <w:szCs w:val="24"/>
              </w:rPr>
            </w:pPr>
            <w:r w:rsidRPr="0051762B">
              <w:rPr>
                <w:rFonts w:ascii="Calibri" w:hAnsi="Calibri" w:cs="Calibri"/>
                <w:noProof/>
              </w:rPr>
              <w:drawing>
                <wp:anchor distT="0" distB="0" distL="114300" distR="114300" simplePos="0" relativeHeight="251660288" behindDoc="1" locked="0" layoutInCell="1" allowOverlap="1" wp14:anchorId="0C807C5A" wp14:editId="083EBF7C">
                  <wp:simplePos x="0" y="0"/>
                  <wp:positionH relativeFrom="page">
                    <wp:posOffset>-36195</wp:posOffset>
                  </wp:positionH>
                  <wp:positionV relativeFrom="page">
                    <wp:posOffset>-3486785</wp:posOffset>
                  </wp:positionV>
                  <wp:extent cx="6755765" cy="8283575"/>
                  <wp:effectExtent l="0" t="0" r="698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mission Line Templa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5765" cy="8283575"/>
                          </a:xfrm>
                          <a:prstGeom prst="rect">
                            <a:avLst/>
                          </a:prstGeom>
                        </pic:spPr>
                      </pic:pic>
                    </a:graphicData>
                  </a:graphic>
                  <wp14:sizeRelH relativeFrom="margin">
                    <wp14:pctWidth>0</wp14:pctWidth>
                  </wp14:sizeRelH>
                  <wp14:sizeRelV relativeFrom="margin">
                    <wp14:pctHeight>0</wp14:pctHeight>
                  </wp14:sizeRelV>
                </wp:anchor>
              </w:drawing>
            </w:r>
            <w:r w:rsidR="003D2D2B" w:rsidRPr="0051762B">
              <w:rPr>
                <w:rFonts w:ascii="Calibri" w:hAnsi="Calibri" w:cs="Calibri"/>
                <w:b/>
                <w:color w:val="FFFFFF" w:themeColor="background1"/>
                <w:szCs w:val="24"/>
              </w:rPr>
              <w:t>Key Facts and Highlights:</w:t>
            </w:r>
          </w:p>
          <w:p w14:paraId="795A8BD6" w14:textId="77777777" w:rsidR="003D2D2B" w:rsidRPr="003D2D2B" w:rsidRDefault="003D2D2B" w:rsidP="00E83A1E">
            <w:pPr>
              <w:pStyle w:val="ListParagraph"/>
              <w:ind w:left="-90"/>
              <w:rPr>
                <w:rFonts w:ascii="Arial" w:hAnsi="Arial" w:cs="Arial"/>
                <w:b/>
                <w:color w:val="FFFFFF" w:themeColor="background1"/>
                <w:sz w:val="12"/>
                <w:szCs w:val="12"/>
              </w:rPr>
            </w:pPr>
          </w:p>
          <w:p w14:paraId="21B38149" w14:textId="77777777" w:rsidR="003D2D2B" w:rsidRPr="0051762B" w:rsidRDefault="005705F9" w:rsidP="00E83A1E">
            <w:pPr>
              <w:pStyle w:val="ListParagraph"/>
              <w:numPr>
                <w:ilvl w:val="0"/>
                <w:numId w:val="4"/>
              </w:numPr>
              <w:ind w:left="522"/>
              <w:rPr>
                <w:rFonts w:asciiTheme="minorHAnsi" w:hAnsiTheme="minorHAnsi" w:cstheme="minorHAnsi"/>
                <w:color w:val="FFFFFF" w:themeColor="background1"/>
                <w:sz w:val="22"/>
              </w:rPr>
            </w:pPr>
            <w:r w:rsidRPr="0051762B">
              <w:rPr>
                <w:rFonts w:asciiTheme="minorHAnsi" w:hAnsiTheme="minorHAnsi" w:cstheme="minorHAnsi"/>
                <w:color w:val="FFFFFF" w:themeColor="background1"/>
                <w:sz w:val="22"/>
              </w:rPr>
              <w:t>Design and Construction of 5.3 Miles of 500 kV Single Circuit Transmission Line</w:t>
            </w:r>
          </w:p>
          <w:p w14:paraId="7E73A0C3" w14:textId="77777777" w:rsidR="005705F9" w:rsidRPr="0051762B" w:rsidRDefault="005705F9" w:rsidP="00E83A1E">
            <w:pPr>
              <w:pStyle w:val="ListParagraph"/>
              <w:numPr>
                <w:ilvl w:val="0"/>
                <w:numId w:val="4"/>
              </w:numPr>
              <w:ind w:left="522"/>
              <w:rPr>
                <w:rFonts w:asciiTheme="minorHAnsi" w:hAnsiTheme="minorHAnsi" w:cstheme="minorHAnsi"/>
                <w:color w:val="FFFFFF" w:themeColor="background1"/>
                <w:sz w:val="22"/>
              </w:rPr>
            </w:pPr>
            <w:r w:rsidRPr="0051762B">
              <w:rPr>
                <w:rFonts w:asciiTheme="minorHAnsi" w:hAnsiTheme="minorHAnsi" w:cstheme="minorHAnsi"/>
                <w:color w:val="FFFFFF" w:themeColor="background1"/>
                <w:sz w:val="22"/>
              </w:rPr>
              <w:t>Tubular Steel H-Frame Construction</w:t>
            </w:r>
          </w:p>
          <w:p w14:paraId="34EB517A" w14:textId="77777777" w:rsidR="005705F9" w:rsidRPr="0051762B" w:rsidRDefault="005705F9" w:rsidP="00E83A1E">
            <w:pPr>
              <w:pStyle w:val="ListParagraph"/>
              <w:numPr>
                <w:ilvl w:val="0"/>
                <w:numId w:val="4"/>
              </w:numPr>
              <w:ind w:left="522"/>
              <w:rPr>
                <w:rFonts w:asciiTheme="minorHAnsi" w:hAnsiTheme="minorHAnsi" w:cstheme="minorHAnsi"/>
                <w:color w:val="FFFFFF" w:themeColor="background1"/>
                <w:sz w:val="22"/>
              </w:rPr>
            </w:pPr>
            <w:r w:rsidRPr="0051762B">
              <w:rPr>
                <w:rFonts w:asciiTheme="minorHAnsi" w:hAnsiTheme="minorHAnsi" w:cstheme="minorHAnsi"/>
                <w:color w:val="FFFFFF" w:themeColor="background1"/>
                <w:sz w:val="22"/>
              </w:rPr>
              <w:t xml:space="preserve">Bundled 1590 </w:t>
            </w:r>
            <w:proofErr w:type="spellStart"/>
            <w:r w:rsidRPr="0051762B">
              <w:rPr>
                <w:rFonts w:asciiTheme="minorHAnsi" w:hAnsiTheme="minorHAnsi" w:cstheme="minorHAnsi"/>
                <w:color w:val="FFFFFF" w:themeColor="background1"/>
                <w:sz w:val="22"/>
              </w:rPr>
              <w:t>kCM</w:t>
            </w:r>
            <w:proofErr w:type="spellEnd"/>
            <w:r w:rsidRPr="0051762B">
              <w:rPr>
                <w:rFonts w:asciiTheme="minorHAnsi" w:hAnsiTheme="minorHAnsi" w:cstheme="minorHAnsi"/>
                <w:color w:val="FFFFFF" w:themeColor="background1"/>
                <w:sz w:val="22"/>
              </w:rPr>
              <w:t xml:space="preserve"> Conductor</w:t>
            </w:r>
          </w:p>
          <w:p w14:paraId="42A179E1" w14:textId="77777777" w:rsidR="005705F9" w:rsidRPr="0051762B" w:rsidRDefault="005705F9" w:rsidP="00E83A1E">
            <w:pPr>
              <w:pStyle w:val="ListParagraph"/>
              <w:numPr>
                <w:ilvl w:val="0"/>
                <w:numId w:val="4"/>
              </w:numPr>
              <w:ind w:left="522"/>
              <w:rPr>
                <w:rFonts w:asciiTheme="minorHAnsi" w:hAnsiTheme="minorHAnsi" w:cstheme="minorHAnsi"/>
                <w:color w:val="FFFFFF" w:themeColor="background1"/>
                <w:sz w:val="22"/>
              </w:rPr>
            </w:pPr>
            <w:r w:rsidRPr="0051762B">
              <w:rPr>
                <w:rFonts w:asciiTheme="minorHAnsi" w:hAnsiTheme="minorHAnsi" w:cstheme="minorHAnsi"/>
                <w:color w:val="FFFFFF" w:themeColor="background1"/>
                <w:sz w:val="22"/>
              </w:rPr>
              <w:t>Two 48-Fiber OPGW Cables</w:t>
            </w:r>
          </w:p>
          <w:p w14:paraId="47CD8E4B" w14:textId="77777777" w:rsidR="00A65587" w:rsidRPr="0051762B" w:rsidRDefault="005705F9" w:rsidP="005705F9">
            <w:pPr>
              <w:pStyle w:val="ListParagraph"/>
              <w:numPr>
                <w:ilvl w:val="0"/>
                <w:numId w:val="4"/>
              </w:numPr>
              <w:ind w:left="522"/>
              <w:rPr>
                <w:rFonts w:asciiTheme="minorHAnsi" w:hAnsiTheme="minorHAnsi" w:cstheme="minorHAnsi"/>
                <w:color w:val="FFFFFF" w:themeColor="background1"/>
                <w:sz w:val="22"/>
              </w:rPr>
            </w:pPr>
            <w:r w:rsidRPr="0051762B">
              <w:rPr>
                <w:rFonts w:asciiTheme="minorHAnsi" w:hAnsiTheme="minorHAnsi" w:cstheme="minorHAnsi"/>
                <w:color w:val="FFFFFF" w:themeColor="background1"/>
                <w:sz w:val="22"/>
              </w:rPr>
              <w:t>Direct Buried and Drilled Pier Foundations</w:t>
            </w:r>
          </w:p>
          <w:p w14:paraId="33D8C01E" w14:textId="77777777" w:rsidR="00FB26A8" w:rsidRPr="003D2D2B" w:rsidRDefault="00FB26A8" w:rsidP="005705F9">
            <w:pPr>
              <w:pStyle w:val="ListParagraph"/>
              <w:numPr>
                <w:ilvl w:val="0"/>
                <w:numId w:val="4"/>
              </w:numPr>
              <w:ind w:left="522"/>
              <w:rPr>
                <w:rFonts w:ascii="Arial" w:hAnsi="Arial" w:cs="Arial"/>
                <w:color w:val="FFFFFF" w:themeColor="background1"/>
              </w:rPr>
            </w:pPr>
            <w:r w:rsidRPr="0051762B">
              <w:rPr>
                <w:rFonts w:asciiTheme="minorHAnsi" w:hAnsiTheme="minorHAnsi" w:cstheme="minorHAnsi"/>
                <w:color w:val="FFFFFF" w:themeColor="background1"/>
                <w:sz w:val="22"/>
              </w:rPr>
              <w:t>Crossing of Four Existing 500 kV Lines</w:t>
            </w:r>
          </w:p>
        </w:tc>
      </w:tr>
    </w:tbl>
    <w:p w14:paraId="7E04C15F" w14:textId="4A708BCA" w:rsidR="00FC03F3" w:rsidRPr="00880867" w:rsidRDefault="00FB26A8" w:rsidP="00A14626">
      <w:pPr>
        <w:ind w:left="-540"/>
      </w:pPr>
      <w:r>
        <w:rPr>
          <w:noProof/>
        </w:rPr>
        <mc:AlternateContent>
          <mc:Choice Requires="wps">
            <w:drawing>
              <wp:anchor distT="45720" distB="45720" distL="114300" distR="114300" simplePos="0" relativeHeight="251662336" behindDoc="0" locked="0" layoutInCell="1" allowOverlap="1" wp14:anchorId="177B6089" wp14:editId="726BB139">
                <wp:simplePos x="0" y="0"/>
                <wp:positionH relativeFrom="column">
                  <wp:posOffset>-327660</wp:posOffset>
                </wp:positionH>
                <wp:positionV relativeFrom="paragraph">
                  <wp:posOffset>483870</wp:posOffset>
                </wp:positionV>
                <wp:extent cx="2636520" cy="2110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110740"/>
                        </a:xfrm>
                        <a:prstGeom prst="rect">
                          <a:avLst/>
                        </a:prstGeom>
                        <a:noFill/>
                        <a:ln w="9525">
                          <a:noFill/>
                          <a:miter lim="800000"/>
                          <a:headEnd/>
                          <a:tailEnd/>
                        </a:ln>
                      </wps:spPr>
                      <wps:txbx>
                        <w:txbxContent>
                          <w:p w14:paraId="7B65E8EA" w14:textId="77777777" w:rsidR="003023A7" w:rsidRDefault="00FB26A8">
                            <w:r>
                              <w:rPr>
                                <w:noProof/>
                              </w:rPr>
                              <w:drawing>
                                <wp:inline distT="0" distB="0" distL="0" distR="0" wp14:anchorId="33F476B7" wp14:editId="447B0AFE">
                                  <wp:extent cx="2469076" cy="18516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ap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0364" cy="18826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B6089" id="_x0000_t202" coordsize="21600,21600" o:spt="202" path="m,l,21600r21600,l21600,xe">
                <v:stroke joinstyle="miter"/>
                <v:path gradientshapeok="t" o:connecttype="rect"/>
              </v:shapetype>
              <v:shape id="Text Box 2" o:spid="_x0000_s1026" type="#_x0000_t202" style="position:absolute;left:0;text-align:left;margin-left:-25.8pt;margin-top:38.1pt;width:207.6pt;height:16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" filled="f" stroked="f">
                <v:textbox>
                  <w:txbxContent>
                    <w:p w14:paraId="7B65E8EA" w14:textId="77777777" w:rsidR="003023A7" w:rsidRDefault="00FB26A8">
                      <w:r>
                        <w:rPr>
                          <w:noProof/>
                        </w:rPr>
                        <w:drawing>
                          <wp:inline distT="0" distB="0" distL="0" distR="0" wp14:anchorId="33F476B7" wp14:editId="447B0AFE">
                            <wp:extent cx="2469076" cy="18516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ap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0364" cy="1882624"/>
                                    </a:xfrm>
                                    <a:prstGeom prst="rect">
                                      <a:avLst/>
                                    </a:prstGeom>
                                  </pic:spPr>
                                </pic:pic>
                              </a:graphicData>
                            </a:graphic>
                          </wp:inline>
                        </w:drawing>
                      </w:r>
                    </w:p>
                  </w:txbxContent>
                </v:textbox>
                <w10:wrap type="square"/>
              </v:shape>
            </w:pict>
          </mc:Fallback>
        </mc:AlternateContent>
      </w:r>
      <w:r w:rsidR="002A3588">
        <w:rPr>
          <w:noProof/>
        </w:rPr>
        <mc:AlternateContent>
          <mc:Choice Requires="wps">
            <w:drawing>
              <wp:anchor distT="0" distB="0" distL="114300" distR="114300" simplePos="0" relativeHeight="251659264" behindDoc="0" locked="0" layoutInCell="1" allowOverlap="1" wp14:anchorId="094C1CD4" wp14:editId="47FAB26E">
                <wp:simplePos x="0" y="0"/>
                <wp:positionH relativeFrom="column">
                  <wp:posOffset>2428875</wp:posOffset>
                </wp:positionH>
                <wp:positionV relativeFrom="paragraph">
                  <wp:posOffset>470535</wp:posOffset>
                </wp:positionV>
                <wp:extent cx="3964839" cy="757999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3964839" cy="7579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24F0C" w14:textId="77777777" w:rsidR="005705F9" w:rsidRPr="00FB26A8" w:rsidRDefault="005705F9" w:rsidP="005705F9">
                            <w:pPr>
                              <w:spacing w:after="120"/>
                            </w:pPr>
                            <w:r w:rsidRPr="00FB26A8">
                              <w:t>Located in Southern Nevada, the Moapa 500 kV Transmission Line serves as the interconnection of First Solar’s 250 MW Moapa Southern Paiute Solar facility.  The transmission line consists of 5.3 miles of</w:t>
                            </w:r>
                            <w:r w:rsidR="00FB26A8" w:rsidRPr="00FB26A8">
                              <w:t xml:space="preserve"> weathered</w:t>
                            </w:r>
                            <w:r w:rsidRPr="00FB26A8">
                              <w:t xml:space="preserve"> tubular steel H-Frames, with three-pole structures used at dead-ends.  The phase conductor</w:t>
                            </w:r>
                            <w:r w:rsidR="00FB26A8" w:rsidRPr="00FB26A8">
                              <w:t xml:space="preserve"> is 1590 </w:t>
                            </w:r>
                            <w:proofErr w:type="spellStart"/>
                            <w:r w:rsidR="00FB26A8" w:rsidRPr="00FB26A8">
                              <w:t>kCM</w:t>
                            </w:r>
                            <w:proofErr w:type="spellEnd"/>
                            <w:r w:rsidR="00FB26A8" w:rsidRPr="00FB26A8">
                              <w:t xml:space="preserve"> 54/19 ACSR “Falcon</w:t>
                            </w:r>
                            <w:r w:rsidRPr="00FB26A8">
                              <w:t>”</w:t>
                            </w:r>
                            <w:r w:rsidR="00FB26A8" w:rsidRPr="00FB26A8">
                              <w:t xml:space="preserve"> arranged in a vertical two-conductor bundle.</w:t>
                            </w:r>
                            <w:r w:rsidRPr="00FB26A8">
                              <w:t xml:space="preserve">  Two 48-fiber OPGW cables provide redundant communication links between the solar facility and the interconnection substation.  Tangent structures were direct embedded, and drilled pier foundations were installed to support angle and dead-end structures.</w:t>
                            </w:r>
                          </w:p>
                          <w:p w14:paraId="118F6F01" w14:textId="13B41CF8" w:rsidR="005705F9" w:rsidRPr="00FB26A8" w:rsidRDefault="005705F9" w:rsidP="005705F9">
                            <w:pPr>
                              <w:spacing w:after="120"/>
                            </w:pPr>
                            <w:r w:rsidRPr="00FB26A8">
                              <w:t xml:space="preserve">ECI was responsible for </w:t>
                            </w:r>
                            <w:r w:rsidR="00FB26A8" w:rsidRPr="00FB26A8">
                              <w:t>feasibility studies,</w:t>
                            </w:r>
                            <w:r w:rsidRPr="00FB26A8">
                              <w:t xml:space="preserve"> routing, preliminary engineering, detailed design and survey.  ECI’s subsidiary, EPC Services</w:t>
                            </w:r>
                            <w:r w:rsidR="00B61337">
                              <w:t xml:space="preserve"> Co.</w:t>
                            </w:r>
                            <w:r w:rsidRPr="00FB26A8">
                              <w:t>, was responsible for procurement, construction, construction management and project management.  ECI’s engineering included conductor design, structure design, electrical design, insulator design, grounding design, foundation design, hardware design and PLS</w:t>
                            </w:r>
                            <w:r w:rsidR="00FB26A8" w:rsidRPr="00FB26A8">
                              <w:t>-</w:t>
                            </w:r>
                            <w:r w:rsidRPr="00FB26A8">
                              <w:t xml:space="preserve">CADD design.  EHV studies completed included conductor studies, corona studies, EMF studies, lightning performance studies and grounding studies.  Polymer insulators were utilized, and corona performance was verified with laboratory testing. </w:t>
                            </w:r>
                            <w:r w:rsidR="00BB4B9E" w:rsidRPr="00BB4B9E">
                              <w:t xml:space="preserve">Detailed design included the crossing of three existing 500 kV </w:t>
                            </w:r>
                            <w:r w:rsidR="00B4435D">
                              <w:t xml:space="preserve">AC </w:t>
                            </w:r>
                            <w:r w:rsidR="00BB4B9E" w:rsidRPr="00BB4B9E">
                              <w:t>transmission lines and one</w:t>
                            </w:r>
                            <w:r w:rsidR="00B4435D">
                              <w:t xml:space="preserve"> existing</w:t>
                            </w:r>
                            <w:r w:rsidR="00BB4B9E" w:rsidRPr="00BB4B9E">
                              <w:t xml:space="preserve"> 500 kV DC </w:t>
                            </w:r>
                            <w:r w:rsidR="00B4435D">
                              <w:t xml:space="preserve">transmission </w:t>
                            </w:r>
                            <w:r w:rsidR="00BB4B9E" w:rsidRPr="00BB4B9E">
                              <w:t>line.</w:t>
                            </w:r>
                            <w:r w:rsidR="00B4435D">
                              <w:t xml:space="preserve"> </w:t>
                            </w:r>
                            <w:r w:rsidR="00BB4B9E" w:rsidRPr="00BB4B9E">
                              <w:t xml:space="preserve">Additional design, survey and grading plans were also required to </w:t>
                            </w:r>
                            <w:r w:rsidR="00BB4B9E">
                              <w:t>en</w:t>
                            </w:r>
                            <w:r w:rsidR="00BB4B9E" w:rsidRPr="00BB4B9E">
                              <w:t>sure that structure earth pads were properly graded with respect to existing slide-slopes across the wider pole and drilled pier separations typical of EHV construction.</w:t>
                            </w:r>
                            <w:r w:rsidRPr="00FB26A8">
                              <w:t xml:space="preserve"> Project criteria required incorporation of engineering and construction standards from two major utilities, including design reviews.</w:t>
                            </w:r>
                            <w:r w:rsidR="00FB26A8" w:rsidRPr="00FB26A8">
                              <w:t xml:space="preserve"> </w:t>
                            </w:r>
                          </w:p>
                          <w:p w14:paraId="46A24591" w14:textId="77777777" w:rsidR="0098747E" w:rsidRPr="00FB26A8" w:rsidRDefault="005705F9" w:rsidP="005705F9">
                            <w:pPr>
                              <w:spacing w:after="120"/>
                            </w:pPr>
                            <w:r w:rsidRPr="00FB26A8">
                              <w:t xml:space="preserve">The transmission project was constructed ahead of schedule.  A key technique applied by the project design team was conducting individual preparatory meetings for drilled pier construction, direct buried foundations, structure setting and conductor stringing.  The objective of the preparatory meetings was to </w:t>
                            </w:r>
                            <w:r w:rsidR="00BB4B9E">
                              <w:t>en</w:t>
                            </w:r>
                            <w:r w:rsidRPr="00FB26A8">
                              <w:t>sure that all stakeholders understood the construction specifications, construction methods, schedule, installation constraints and inspection requirements.  Additionally, cont</w:t>
                            </w:r>
                            <w:r w:rsidR="00FB26A8" w:rsidRPr="00FB26A8">
                              <w:t>r</w:t>
                            </w:r>
                            <w:r w:rsidRPr="00FB26A8">
                              <w:t>actor submittals were verified and approved.</w:t>
                            </w:r>
                            <w:r w:rsidR="00FB26A8">
                              <w:t xml:space="preserve"> </w:t>
                            </w:r>
                            <w:r w:rsidR="00FB26A8" w:rsidRPr="00FB26A8">
                              <w:t xml:space="preserve">The preparatory meetings were critical in maintaining the project schedule as well as </w:t>
                            </w:r>
                            <w:r w:rsidR="00FB26A8">
                              <w:t>en</w:t>
                            </w:r>
                            <w:r w:rsidR="00FB26A8" w:rsidRPr="00FB26A8">
                              <w:t>suring effective construction quality control</w:t>
                            </w:r>
                            <w:r w:rsidR="00FB26A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C1CD4" id="Text Box 10" o:spid="_x0000_s1027" type="#_x0000_t202" style="position:absolute;left:0;text-align:left;margin-left:191.25pt;margin-top:37.05pt;width:312.2pt;height:59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" filled="f" stroked="f" strokeweight=".5pt">
                <v:textbox>
                  <w:txbxContent>
                    <w:p w14:paraId="56B24F0C" w14:textId="77777777" w:rsidR="005705F9" w:rsidRPr="00FB26A8" w:rsidRDefault="005705F9" w:rsidP="005705F9">
                      <w:pPr>
                        <w:spacing w:after="120"/>
                      </w:pPr>
                      <w:r w:rsidRPr="00FB26A8">
                        <w:t>Located in Southern Nevada, the Moapa 500 kV Transmission Line serves as the interconnection of First Solar’s 250 MW Moapa Southern Paiute Solar facility.  The transmission line consists of 5.3 miles of</w:t>
                      </w:r>
                      <w:r w:rsidR="00FB26A8" w:rsidRPr="00FB26A8">
                        <w:t xml:space="preserve"> weathered</w:t>
                      </w:r>
                      <w:r w:rsidRPr="00FB26A8">
                        <w:t xml:space="preserve"> tubular steel H-Frames, with three-pole structures used at dead-ends.  The phase conductor</w:t>
                      </w:r>
                      <w:r w:rsidR="00FB26A8" w:rsidRPr="00FB26A8">
                        <w:t xml:space="preserve"> is 1590 </w:t>
                      </w:r>
                      <w:proofErr w:type="spellStart"/>
                      <w:r w:rsidR="00FB26A8" w:rsidRPr="00FB26A8">
                        <w:t>kCM</w:t>
                      </w:r>
                      <w:proofErr w:type="spellEnd"/>
                      <w:r w:rsidR="00FB26A8" w:rsidRPr="00FB26A8">
                        <w:t xml:space="preserve"> 54/19 ACSR “Falcon</w:t>
                      </w:r>
                      <w:r w:rsidRPr="00FB26A8">
                        <w:t>”</w:t>
                      </w:r>
                      <w:r w:rsidR="00FB26A8" w:rsidRPr="00FB26A8">
                        <w:t xml:space="preserve"> arranged in a vertical two-conductor bundle.</w:t>
                      </w:r>
                      <w:r w:rsidRPr="00FB26A8">
                        <w:t xml:space="preserve">  Two 48-fiber OPGW cables provide redundant communication links between the solar facility and the interconnection substation.  Tangent structures were direct embedded, and drilled pier foundations were installed to support angle and dead-end structures.</w:t>
                      </w:r>
                    </w:p>
                    <w:p w14:paraId="118F6F01" w14:textId="13B41CF8" w:rsidR="005705F9" w:rsidRPr="00FB26A8" w:rsidRDefault="005705F9" w:rsidP="005705F9">
                      <w:pPr>
                        <w:spacing w:after="120"/>
                      </w:pPr>
                      <w:r w:rsidRPr="00FB26A8">
                        <w:t xml:space="preserve">ECI was responsible for </w:t>
                      </w:r>
                      <w:r w:rsidR="00FB26A8" w:rsidRPr="00FB26A8">
                        <w:t>feasibility studies,</w:t>
                      </w:r>
                      <w:r w:rsidRPr="00FB26A8">
                        <w:t xml:space="preserve"> routing, preliminary engineering, detailed design and survey.  ECI’s subsidiary, EPC Services</w:t>
                      </w:r>
                      <w:r w:rsidR="00B61337">
                        <w:t xml:space="preserve"> Co.</w:t>
                      </w:r>
                      <w:r w:rsidRPr="00FB26A8">
                        <w:t>, was responsible for procurement, construction, construction management and project management.  ECI’s engineering included conductor design, structure design, electrical design, insulator design, grounding design, foundation design, hardware design and PLS</w:t>
                      </w:r>
                      <w:r w:rsidR="00FB26A8" w:rsidRPr="00FB26A8">
                        <w:t>-</w:t>
                      </w:r>
                      <w:r w:rsidRPr="00FB26A8">
                        <w:t xml:space="preserve">CADD design.  EHV studies completed included conductor studies, corona studies, EMF studies, lightning performance studies and grounding studies.  Polymer insulators were utilized, and corona performance was verified with laboratory testing. </w:t>
                      </w:r>
                      <w:r w:rsidR="00BB4B9E" w:rsidRPr="00BB4B9E">
                        <w:t xml:space="preserve">Detailed design included the crossing of three existing 500 kV </w:t>
                      </w:r>
                      <w:r w:rsidR="00B4435D">
                        <w:t xml:space="preserve">AC </w:t>
                      </w:r>
                      <w:r w:rsidR="00BB4B9E" w:rsidRPr="00BB4B9E">
                        <w:t>transmission lines and one</w:t>
                      </w:r>
                      <w:r w:rsidR="00B4435D">
                        <w:t xml:space="preserve"> existing</w:t>
                      </w:r>
                      <w:r w:rsidR="00BB4B9E" w:rsidRPr="00BB4B9E">
                        <w:t xml:space="preserve"> 500 kV DC </w:t>
                      </w:r>
                      <w:r w:rsidR="00B4435D">
                        <w:t xml:space="preserve">transmission </w:t>
                      </w:r>
                      <w:r w:rsidR="00BB4B9E" w:rsidRPr="00BB4B9E">
                        <w:t>line.</w:t>
                      </w:r>
                      <w:r w:rsidR="00B4435D">
                        <w:t xml:space="preserve"> </w:t>
                      </w:r>
                      <w:r w:rsidR="00BB4B9E" w:rsidRPr="00BB4B9E">
                        <w:t xml:space="preserve">Additional design, survey and grading plans were also required to </w:t>
                      </w:r>
                      <w:r w:rsidR="00BB4B9E">
                        <w:t>en</w:t>
                      </w:r>
                      <w:r w:rsidR="00BB4B9E" w:rsidRPr="00BB4B9E">
                        <w:t>sure that structure earth pads were properly graded with respect to existing slide-slopes across the wider pole and drilled pier separations typical of EHV construction.</w:t>
                      </w:r>
                      <w:r w:rsidRPr="00FB26A8">
                        <w:t xml:space="preserve"> Project criteria required incorporation of engineering and construction standards from two major utilities, including design reviews.</w:t>
                      </w:r>
                      <w:r w:rsidR="00FB26A8" w:rsidRPr="00FB26A8">
                        <w:t xml:space="preserve"> </w:t>
                      </w:r>
                    </w:p>
                    <w:p w14:paraId="46A24591" w14:textId="77777777" w:rsidR="0098747E" w:rsidRPr="00FB26A8" w:rsidRDefault="005705F9" w:rsidP="005705F9">
                      <w:pPr>
                        <w:spacing w:after="120"/>
                      </w:pPr>
                      <w:r w:rsidRPr="00FB26A8">
                        <w:t xml:space="preserve">The transmission project was constructed ahead of schedule.  A key technique applied by the project design team was conducting individual preparatory meetings for drilled pier construction, direct buried foundations, structure setting and conductor stringing.  The objective of the preparatory meetings was to </w:t>
                      </w:r>
                      <w:r w:rsidR="00BB4B9E">
                        <w:t>en</w:t>
                      </w:r>
                      <w:r w:rsidRPr="00FB26A8">
                        <w:t>sure that all stakeholders understood the construction specifications, construction methods, schedule, installation constraints and inspection requirements.  Additionally, cont</w:t>
                      </w:r>
                      <w:r w:rsidR="00FB26A8" w:rsidRPr="00FB26A8">
                        <w:t>r</w:t>
                      </w:r>
                      <w:r w:rsidRPr="00FB26A8">
                        <w:t>actor submittals were verified and approved.</w:t>
                      </w:r>
                      <w:r w:rsidR="00FB26A8">
                        <w:t xml:space="preserve"> </w:t>
                      </w:r>
                      <w:r w:rsidR="00FB26A8" w:rsidRPr="00FB26A8">
                        <w:t xml:space="preserve">The preparatory meetings were critical in maintaining the project schedule as well as </w:t>
                      </w:r>
                      <w:r w:rsidR="00FB26A8">
                        <w:t>en</w:t>
                      </w:r>
                      <w:r w:rsidR="00FB26A8" w:rsidRPr="00FB26A8">
                        <w:t>suring effective construction quality control</w:t>
                      </w:r>
                      <w:r w:rsidR="00FB26A8">
                        <w:t>.</w:t>
                      </w:r>
                    </w:p>
                  </w:txbxContent>
                </v:textbox>
              </v:shape>
            </w:pict>
          </mc:Fallback>
        </mc:AlternateContent>
      </w:r>
    </w:p>
    <w:sectPr w:rsidR="00FC03F3" w:rsidRPr="00880867" w:rsidSect="00BA1F7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9CC4A" w14:textId="77777777" w:rsidR="00887C5D" w:rsidRDefault="00887C5D" w:rsidP="00F2710E">
      <w:pPr>
        <w:spacing w:after="0"/>
      </w:pPr>
      <w:r>
        <w:separator/>
      </w:r>
    </w:p>
  </w:endnote>
  <w:endnote w:type="continuationSeparator" w:id="0">
    <w:p w14:paraId="73D3DC96" w14:textId="77777777" w:rsidR="00887C5D" w:rsidRDefault="00887C5D" w:rsidP="00F271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BEF63" w14:textId="77777777" w:rsidR="00887C5D" w:rsidRDefault="00887C5D" w:rsidP="00F2710E">
      <w:pPr>
        <w:spacing w:after="0"/>
      </w:pPr>
      <w:r>
        <w:separator/>
      </w:r>
    </w:p>
  </w:footnote>
  <w:footnote w:type="continuationSeparator" w:id="0">
    <w:p w14:paraId="6FE127D9" w14:textId="77777777" w:rsidR="00887C5D" w:rsidRDefault="00887C5D" w:rsidP="00F271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570"/>
      <w:gridCol w:w="4230"/>
    </w:tblGrid>
    <w:tr w:rsidR="00BA1F74" w:rsidRPr="001B5807" w14:paraId="608F3A65" w14:textId="77777777" w:rsidTr="00E83A1E">
      <w:tc>
        <w:tcPr>
          <w:tcW w:w="10800" w:type="dxa"/>
          <w:gridSpan w:val="2"/>
        </w:tcPr>
        <w:p w14:paraId="391E7585" w14:textId="77777777" w:rsidR="00BA1F74" w:rsidRPr="001B5807" w:rsidRDefault="00BA1F74" w:rsidP="005705F9">
          <w:pPr>
            <w:pStyle w:val="Header"/>
            <w:rPr>
              <w:smallCaps/>
              <w:sz w:val="36"/>
              <w:szCs w:val="36"/>
            </w:rPr>
          </w:pPr>
          <w:r w:rsidRPr="001B5807">
            <w:rPr>
              <w:smallCaps/>
            </w:rPr>
            <w:ptab w:relativeTo="margin" w:alignment="left" w:leader="none"/>
          </w:r>
          <w:r w:rsidR="005705F9">
            <w:rPr>
              <w:smallCaps/>
              <w:sz w:val="36"/>
              <w:szCs w:val="36"/>
            </w:rPr>
            <w:t>Moapa 500 kV Transmission Line</w:t>
          </w:r>
        </w:p>
      </w:tc>
    </w:tr>
    <w:tr w:rsidR="00BA1F74" w:rsidRPr="001B5807" w14:paraId="4C5F3170" w14:textId="77777777" w:rsidTr="00120B6D">
      <w:tc>
        <w:tcPr>
          <w:tcW w:w="6570" w:type="dxa"/>
        </w:tcPr>
        <w:p w14:paraId="71C00EAD" w14:textId="77777777" w:rsidR="00BA1F74" w:rsidRPr="001B5807" w:rsidRDefault="005705F9" w:rsidP="00120B6D">
          <w:pPr>
            <w:pStyle w:val="Header"/>
            <w:rPr>
              <w:smallCaps/>
            </w:rPr>
          </w:pPr>
          <w:r>
            <w:rPr>
              <w:smallCaps/>
            </w:rPr>
            <w:t>First Solar / L</w:t>
          </w:r>
          <w:r w:rsidR="00120B6D">
            <w:rPr>
              <w:smallCaps/>
            </w:rPr>
            <w:t xml:space="preserve">os Angeles Department of Water &amp; Power </w:t>
          </w:r>
        </w:p>
      </w:tc>
      <w:tc>
        <w:tcPr>
          <w:tcW w:w="4230" w:type="dxa"/>
        </w:tcPr>
        <w:p w14:paraId="700008D1" w14:textId="77777777" w:rsidR="00BA1F74" w:rsidRPr="001B5807" w:rsidRDefault="00BA1F74" w:rsidP="00FB26A8">
          <w:pPr>
            <w:pStyle w:val="Header"/>
            <w:jc w:val="right"/>
            <w:rPr>
              <w:smallCaps/>
            </w:rPr>
          </w:pPr>
          <w:r w:rsidRPr="001B5807">
            <w:rPr>
              <w:smallCaps/>
            </w:rPr>
            <w:t>Project Cost Estimate: $</w:t>
          </w:r>
          <w:r w:rsidR="00FB26A8">
            <w:rPr>
              <w:smallCaps/>
            </w:rPr>
            <w:t>9</w:t>
          </w:r>
          <w:r w:rsidR="005705F9">
            <w:rPr>
              <w:smallCaps/>
            </w:rPr>
            <w:t>.2M</w:t>
          </w:r>
        </w:p>
      </w:tc>
    </w:tr>
    <w:tr w:rsidR="00BA1F74" w:rsidRPr="001B5807" w14:paraId="1E5838C4" w14:textId="77777777" w:rsidTr="00120B6D">
      <w:tc>
        <w:tcPr>
          <w:tcW w:w="6570" w:type="dxa"/>
        </w:tcPr>
        <w:p w14:paraId="7AF864BC" w14:textId="77777777" w:rsidR="00BA1F74" w:rsidRPr="001B5807" w:rsidRDefault="005705F9" w:rsidP="00C91D5F">
          <w:pPr>
            <w:pStyle w:val="Header"/>
            <w:rPr>
              <w:smallCaps/>
            </w:rPr>
          </w:pPr>
          <w:r>
            <w:rPr>
              <w:smallCaps/>
            </w:rPr>
            <w:t>Moapa, NV</w:t>
          </w:r>
        </w:p>
      </w:tc>
      <w:tc>
        <w:tcPr>
          <w:tcW w:w="4230" w:type="dxa"/>
        </w:tcPr>
        <w:p w14:paraId="263D7257" w14:textId="77777777" w:rsidR="00BA1F74" w:rsidRPr="001B5807" w:rsidRDefault="00BA1F74" w:rsidP="00C91D5F">
          <w:pPr>
            <w:pStyle w:val="Header"/>
            <w:jc w:val="right"/>
            <w:rPr>
              <w:smallCaps/>
            </w:rPr>
          </w:pPr>
          <w:r w:rsidRPr="001B5807">
            <w:rPr>
              <w:smallCaps/>
            </w:rPr>
            <w:t>Completion Date</w:t>
          </w:r>
          <w:r w:rsidR="00E83A1E">
            <w:rPr>
              <w:smallCaps/>
            </w:rPr>
            <w:t>:</w:t>
          </w:r>
          <w:r w:rsidR="005705F9">
            <w:rPr>
              <w:smallCaps/>
            </w:rPr>
            <w:t xml:space="preserve"> 2014</w:t>
          </w:r>
        </w:p>
      </w:tc>
    </w:tr>
    <w:tr w:rsidR="00BA1F74" w:rsidRPr="001B5807" w14:paraId="091756DE" w14:textId="77777777" w:rsidTr="00120B6D">
      <w:tc>
        <w:tcPr>
          <w:tcW w:w="6570" w:type="dxa"/>
        </w:tcPr>
        <w:p w14:paraId="398683C8" w14:textId="77777777" w:rsidR="00BA1F74" w:rsidRPr="001B5807" w:rsidRDefault="005705F9" w:rsidP="00C91D5F">
          <w:pPr>
            <w:pStyle w:val="Header"/>
            <w:rPr>
              <w:smallCaps/>
            </w:rPr>
          </w:pPr>
          <w:r>
            <w:rPr>
              <w:smallCaps/>
            </w:rPr>
            <w:t xml:space="preserve">Marco </w:t>
          </w:r>
          <w:proofErr w:type="spellStart"/>
          <w:r>
            <w:rPr>
              <w:smallCaps/>
            </w:rPr>
            <w:t>Ahumada</w:t>
          </w:r>
          <w:proofErr w:type="spellEnd"/>
        </w:p>
      </w:tc>
      <w:tc>
        <w:tcPr>
          <w:tcW w:w="4230" w:type="dxa"/>
        </w:tcPr>
        <w:p w14:paraId="787A5B8E" w14:textId="77777777" w:rsidR="00BA1F74" w:rsidRPr="001B5807" w:rsidRDefault="00BA1F74" w:rsidP="005705F9">
          <w:pPr>
            <w:pStyle w:val="Header"/>
            <w:jc w:val="right"/>
            <w:rPr>
              <w:smallCaps/>
            </w:rPr>
          </w:pPr>
          <w:r w:rsidRPr="001B5807">
            <w:rPr>
              <w:smallCaps/>
            </w:rPr>
            <w:t>Phone: (</w:t>
          </w:r>
          <w:r w:rsidR="005705F9">
            <w:rPr>
              <w:smallCaps/>
            </w:rPr>
            <w:t>949</w:t>
          </w:r>
          <w:r w:rsidRPr="001B5807">
            <w:rPr>
              <w:smallCaps/>
            </w:rPr>
            <w:t xml:space="preserve">) </w:t>
          </w:r>
          <w:r w:rsidR="005705F9">
            <w:rPr>
              <w:smallCaps/>
            </w:rPr>
            <w:t>241-9544</w:t>
          </w:r>
        </w:p>
      </w:tc>
    </w:tr>
  </w:tbl>
  <w:p w14:paraId="5F6C34EC" w14:textId="77777777" w:rsidR="00BA1F74" w:rsidRDefault="00BA1F74">
    <w:pPr>
      <w:pStyle w:val="Header"/>
    </w:pPr>
  </w:p>
  <w:p w14:paraId="55373D5D" w14:textId="77777777" w:rsidR="00F2710E" w:rsidRDefault="00F27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D7542"/>
    <w:multiLevelType w:val="hybridMultilevel"/>
    <w:tmpl w:val="7CC036A2"/>
    <w:lvl w:ilvl="0" w:tplc="E89654B0">
      <w:start w:val="1"/>
      <w:numFmt w:val="bullet"/>
      <w:lvlText w:val=""/>
      <w:lvlJc w:val="left"/>
      <w:pPr>
        <w:ind w:left="720" w:hanging="360"/>
      </w:pPr>
      <w:rPr>
        <w:rFonts w:ascii="Symbol" w:hAnsi="Symbol" w:hint="default"/>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735C6"/>
    <w:multiLevelType w:val="hybridMultilevel"/>
    <w:tmpl w:val="56A8BB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DB723A8"/>
    <w:multiLevelType w:val="multilevel"/>
    <w:tmpl w:val="13F4FEC6"/>
    <w:lvl w:ilvl="0">
      <w:start w:val="1"/>
      <w:numFmt w:val="decimal"/>
      <w:pStyle w:val="Heading1"/>
      <w:lvlText w:val="%1"/>
      <w:lvlJc w:val="left"/>
      <w:pPr>
        <w:ind w:left="450" w:hanging="360"/>
      </w:pPr>
      <w:rPr>
        <w:rFonts w:ascii="Times New Roman" w:hAnsi="Times New Roman" w:cs="Times New Roman" w:hint="default"/>
      </w:rPr>
    </w:lvl>
    <w:lvl w:ilvl="1">
      <w:start w:val="1"/>
      <w:numFmt w:val="decimal"/>
      <w:lvlText w:val="%1.%2"/>
      <w:lvlJc w:val="left"/>
      <w:pPr>
        <w:ind w:left="1800" w:hanging="360"/>
      </w:pPr>
      <w:rPr>
        <w:rFonts w:ascii="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5C223C0E"/>
    <w:multiLevelType w:val="hybridMultilevel"/>
    <w:tmpl w:val="3010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67"/>
    <w:rsid w:val="00035610"/>
    <w:rsid w:val="000F000B"/>
    <w:rsid w:val="001029B6"/>
    <w:rsid w:val="00120B6D"/>
    <w:rsid w:val="00182A74"/>
    <w:rsid w:val="001B5807"/>
    <w:rsid w:val="00246C27"/>
    <w:rsid w:val="002A3588"/>
    <w:rsid w:val="003023A7"/>
    <w:rsid w:val="003231DC"/>
    <w:rsid w:val="003D2D2B"/>
    <w:rsid w:val="00421435"/>
    <w:rsid w:val="00442625"/>
    <w:rsid w:val="004D7EDA"/>
    <w:rsid w:val="005006D6"/>
    <w:rsid w:val="0051762B"/>
    <w:rsid w:val="005705F9"/>
    <w:rsid w:val="005A6F6D"/>
    <w:rsid w:val="00880867"/>
    <w:rsid w:val="008829D2"/>
    <w:rsid w:val="00887C5D"/>
    <w:rsid w:val="008C5C64"/>
    <w:rsid w:val="0098747E"/>
    <w:rsid w:val="00A14626"/>
    <w:rsid w:val="00A65587"/>
    <w:rsid w:val="00AD32FE"/>
    <w:rsid w:val="00B4435D"/>
    <w:rsid w:val="00B61337"/>
    <w:rsid w:val="00BA1F74"/>
    <w:rsid w:val="00BB4B9E"/>
    <w:rsid w:val="00C67A3A"/>
    <w:rsid w:val="00D67114"/>
    <w:rsid w:val="00DB5B10"/>
    <w:rsid w:val="00E61886"/>
    <w:rsid w:val="00E83A1E"/>
    <w:rsid w:val="00EF5DC4"/>
    <w:rsid w:val="00F2710E"/>
    <w:rsid w:val="00FB26A8"/>
    <w:rsid w:val="00FC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8ACC37"/>
  <w15:docId w15:val="{0CC0E596-793A-42AF-8060-89CEF2BD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EDA"/>
    <w:pPr>
      <w:spacing w:after="360"/>
      <w:jc w:val="both"/>
    </w:pPr>
  </w:style>
  <w:style w:type="paragraph" w:styleId="Heading1">
    <w:name w:val="heading 1"/>
    <w:basedOn w:val="Normal"/>
    <w:next w:val="Normal"/>
    <w:link w:val="Heading1Char"/>
    <w:autoRedefine/>
    <w:qFormat/>
    <w:rsid w:val="00E61886"/>
    <w:pPr>
      <w:keepNext/>
      <w:numPr>
        <w:numId w:val="1"/>
      </w:numPr>
      <w:spacing w:after="0" w:line="360" w:lineRule="auto"/>
      <w:outlineLvl w:val="0"/>
    </w:pPr>
    <w:rPr>
      <w:rFonts w:ascii="Times New Roman" w:eastAsia="Times New Roman" w:hAnsi="Times New Roman" w:cs="Arial"/>
      <w:b/>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886"/>
    <w:rPr>
      <w:rFonts w:ascii="Times New Roman" w:eastAsia="Times New Roman" w:hAnsi="Times New Roman" w:cs="Arial"/>
      <w:b/>
      <w:bCs/>
      <w:kern w:val="32"/>
      <w:sz w:val="24"/>
      <w:szCs w:val="32"/>
      <w:u w:val="single"/>
    </w:rPr>
  </w:style>
  <w:style w:type="paragraph" w:styleId="BalloonText">
    <w:name w:val="Balloon Text"/>
    <w:basedOn w:val="Normal"/>
    <w:link w:val="BalloonTextChar"/>
    <w:uiPriority w:val="99"/>
    <w:semiHidden/>
    <w:unhideWhenUsed/>
    <w:rsid w:val="00880867"/>
    <w:pPr>
      <w:spacing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867"/>
    <w:rPr>
      <w:rFonts w:ascii="Tahoma" w:hAnsi="Tahoma" w:cs="Tahoma"/>
      <w:sz w:val="16"/>
      <w:szCs w:val="16"/>
    </w:rPr>
  </w:style>
  <w:style w:type="paragraph" w:styleId="Header">
    <w:name w:val="header"/>
    <w:basedOn w:val="Normal"/>
    <w:link w:val="HeaderChar"/>
    <w:uiPriority w:val="99"/>
    <w:unhideWhenUsed/>
    <w:rsid w:val="00F2710E"/>
    <w:pPr>
      <w:tabs>
        <w:tab w:val="center" w:pos="4680"/>
        <w:tab w:val="right" w:pos="9360"/>
      </w:tabs>
      <w:spacing w:after="0"/>
      <w:jc w:val="left"/>
    </w:pPr>
    <w:rPr>
      <w:rFonts w:ascii="Times New Roman" w:hAnsi="Times New Roman"/>
      <w:sz w:val="24"/>
    </w:rPr>
  </w:style>
  <w:style w:type="character" w:customStyle="1" w:styleId="HeaderChar">
    <w:name w:val="Header Char"/>
    <w:basedOn w:val="DefaultParagraphFont"/>
    <w:link w:val="Header"/>
    <w:uiPriority w:val="99"/>
    <w:rsid w:val="00F2710E"/>
    <w:rPr>
      <w:rFonts w:ascii="Times New Roman" w:hAnsi="Times New Roman"/>
      <w:sz w:val="24"/>
    </w:rPr>
  </w:style>
  <w:style w:type="paragraph" w:styleId="Footer">
    <w:name w:val="footer"/>
    <w:basedOn w:val="Normal"/>
    <w:link w:val="FooterChar"/>
    <w:uiPriority w:val="99"/>
    <w:unhideWhenUsed/>
    <w:rsid w:val="00F2710E"/>
    <w:pPr>
      <w:tabs>
        <w:tab w:val="center" w:pos="4680"/>
        <w:tab w:val="right" w:pos="9360"/>
      </w:tabs>
      <w:spacing w:after="0"/>
      <w:jc w:val="left"/>
    </w:pPr>
    <w:rPr>
      <w:rFonts w:ascii="Times New Roman" w:hAnsi="Times New Roman"/>
      <w:sz w:val="24"/>
    </w:rPr>
  </w:style>
  <w:style w:type="character" w:customStyle="1" w:styleId="FooterChar">
    <w:name w:val="Footer Char"/>
    <w:basedOn w:val="DefaultParagraphFont"/>
    <w:link w:val="Footer"/>
    <w:uiPriority w:val="99"/>
    <w:rsid w:val="00F2710E"/>
    <w:rPr>
      <w:rFonts w:ascii="Times New Roman" w:hAnsi="Times New Roman"/>
      <w:sz w:val="24"/>
    </w:rPr>
  </w:style>
  <w:style w:type="table" w:styleId="TableGrid">
    <w:name w:val="Table Grid"/>
    <w:basedOn w:val="TableNormal"/>
    <w:uiPriority w:val="59"/>
    <w:rsid w:val="00F2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EDA"/>
    <w:pPr>
      <w:spacing w:after="0"/>
      <w:ind w:left="720"/>
      <w:contextualSpacing/>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2E54B97-923E-4FA3-818F-F32F99FC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Moapa 500 kV Transmission Line</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Moapa 500 kV Transmission Line</dc:title>
  <dc:creator>smgraham</dc:creator>
  <cp:keywords>Transmission; 2014; 500 kV; NV; Marco Ahumada; 5.3 miles; 250 MW</cp:keywords>
  <cp:lastModifiedBy>Amy L. Flynn</cp:lastModifiedBy>
  <cp:revision>10</cp:revision>
  <cp:lastPrinted>2015-03-30T20:30:00Z</cp:lastPrinted>
  <dcterms:created xsi:type="dcterms:W3CDTF">2015-03-27T17:38:00Z</dcterms:created>
  <dcterms:modified xsi:type="dcterms:W3CDTF">2020-04-30T21:59:00Z</dcterms:modified>
  <cp:category>Transmission</cp:category>
</cp:coreProperties>
</file>